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48" w:rsidRPr="00175F6C" w:rsidRDefault="00952E48" w:rsidP="00952E48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r w:rsidRPr="00175F6C">
        <w:rPr>
          <w:rFonts w:ascii="Times New Roman" w:eastAsia="標楷體" w:hAnsi="標楷體"/>
          <w:b/>
          <w:bCs/>
          <w:color w:val="000000"/>
          <w:sz w:val="36"/>
          <w:szCs w:val="36"/>
        </w:rPr>
        <w:t>國立高雄科技大學</w:t>
      </w:r>
    </w:p>
    <w:p w:rsidR="00952E48" w:rsidRPr="00175F6C" w:rsidRDefault="00952E48" w:rsidP="00952E48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r w:rsidRPr="00175F6C">
        <w:rPr>
          <w:rFonts w:ascii="Times New Roman" w:eastAsia="標楷體" w:hAnsi="標楷體" w:hint="eastAsia"/>
          <w:b/>
          <w:bCs/>
          <w:color w:val="000000"/>
          <w:sz w:val="36"/>
          <w:szCs w:val="36"/>
        </w:rPr>
        <w:t>會計資訊系</w:t>
      </w:r>
      <w:r w:rsidRPr="00175F6C">
        <w:rPr>
          <w:rFonts w:ascii="Times New Roman" w:eastAsia="標楷體" w:hAnsi="Times New Roman"/>
          <w:b/>
          <w:color w:val="000000"/>
          <w:sz w:val="36"/>
          <w:szCs w:val="36"/>
        </w:rPr>
        <w:t>碩士在職專班</w:t>
      </w:r>
      <w:r w:rsidRPr="00175F6C">
        <w:rPr>
          <w:rFonts w:ascii="Times New Roman" w:eastAsia="標楷體" w:hAnsi="標楷體"/>
          <w:b/>
          <w:bCs/>
          <w:color w:val="000000"/>
          <w:sz w:val="36"/>
          <w:szCs w:val="36"/>
        </w:rPr>
        <w:t>研究生修讀</w:t>
      </w:r>
      <w:r w:rsidRPr="00175F6C">
        <w:rPr>
          <w:rFonts w:ascii="Times New Roman" w:eastAsia="標楷體" w:hAnsi="標楷體" w:hint="eastAsia"/>
          <w:b/>
          <w:bCs/>
          <w:color w:val="000000"/>
          <w:sz w:val="36"/>
          <w:szCs w:val="36"/>
        </w:rPr>
        <w:t>要點</w:t>
      </w:r>
    </w:p>
    <w:p w:rsidR="00952E48" w:rsidRDefault="00952E48" w:rsidP="00952E48">
      <w:pPr>
        <w:adjustRightInd w:val="0"/>
        <w:snapToGrid w:val="0"/>
        <w:jc w:val="right"/>
        <w:rPr>
          <w:rFonts w:eastAsia="標楷體"/>
          <w:color w:val="000000"/>
          <w:sz w:val="22"/>
        </w:rPr>
      </w:pPr>
      <w:r w:rsidRPr="00175F6C">
        <w:rPr>
          <w:rFonts w:eastAsia="標楷體" w:hAnsi="標楷體" w:hint="eastAsia"/>
          <w:color w:val="000000"/>
          <w:sz w:val="22"/>
        </w:rPr>
        <w:t>108</w:t>
      </w:r>
      <w:r w:rsidRPr="00175F6C">
        <w:rPr>
          <w:rFonts w:eastAsia="標楷體" w:hAnsi="標楷體" w:hint="eastAsia"/>
          <w:color w:val="000000"/>
          <w:sz w:val="22"/>
        </w:rPr>
        <w:t>年</w:t>
      </w:r>
      <w:r w:rsidRPr="00175F6C">
        <w:rPr>
          <w:rFonts w:eastAsia="標楷體" w:hint="eastAsia"/>
          <w:color w:val="000000"/>
          <w:sz w:val="22"/>
        </w:rPr>
        <w:t>9</w:t>
      </w:r>
      <w:r w:rsidRPr="00175F6C">
        <w:rPr>
          <w:rFonts w:eastAsia="標楷體" w:hint="eastAsia"/>
          <w:color w:val="000000"/>
          <w:sz w:val="22"/>
        </w:rPr>
        <w:t>月</w:t>
      </w:r>
      <w:r w:rsidRPr="00175F6C">
        <w:rPr>
          <w:rFonts w:eastAsia="標楷體" w:hint="eastAsia"/>
          <w:color w:val="000000"/>
          <w:sz w:val="22"/>
        </w:rPr>
        <w:t>11</w:t>
      </w:r>
      <w:r w:rsidRPr="00175F6C">
        <w:rPr>
          <w:rFonts w:eastAsia="標楷體" w:hint="eastAsia"/>
          <w:color w:val="000000"/>
          <w:sz w:val="22"/>
        </w:rPr>
        <w:t>日系</w:t>
      </w:r>
      <w:proofErr w:type="gramStart"/>
      <w:r w:rsidRPr="00175F6C">
        <w:rPr>
          <w:rFonts w:eastAsia="標楷體" w:hint="eastAsia"/>
          <w:color w:val="000000"/>
          <w:sz w:val="22"/>
        </w:rPr>
        <w:t>務</w:t>
      </w:r>
      <w:proofErr w:type="gramEnd"/>
      <w:r w:rsidRPr="00175F6C">
        <w:rPr>
          <w:rFonts w:eastAsia="標楷體" w:hint="eastAsia"/>
          <w:color w:val="000000"/>
          <w:sz w:val="22"/>
        </w:rPr>
        <w:t>會議通過</w:t>
      </w:r>
    </w:p>
    <w:p w:rsidR="00952E48" w:rsidRDefault="00952E48" w:rsidP="00952E48">
      <w:pPr>
        <w:spacing w:line="439" w:lineRule="exact"/>
        <w:ind w:left="1364" w:right="-24"/>
        <w:jc w:val="right"/>
        <w:rPr>
          <w:rFonts w:eastAsia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109</w:t>
      </w:r>
      <w:r w:rsidRPr="00D52F9A">
        <w:rPr>
          <w:rFonts w:eastAsia="標楷體" w:hint="eastAsia"/>
          <w:color w:val="000000"/>
          <w:sz w:val="22"/>
        </w:rPr>
        <w:t>年</w:t>
      </w:r>
      <w:r>
        <w:rPr>
          <w:rFonts w:ascii="標楷體" w:eastAsia="標楷體" w:hAnsi="標楷體" w:hint="eastAsia"/>
          <w:color w:val="000000"/>
          <w:sz w:val="22"/>
        </w:rPr>
        <w:t>9</w:t>
      </w:r>
      <w:r w:rsidRPr="00D52F9A">
        <w:rPr>
          <w:rFonts w:eastAsia="標楷體" w:hint="eastAsia"/>
          <w:color w:val="000000"/>
          <w:sz w:val="22"/>
        </w:rPr>
        <w:t>月</w:t>
      </w:r>
      <w:r>
        <w:rPr>
          <w:rFonts w:eastAsia="標楷體" w:hint="eastAsia"/>
          <w:color w:val="000000"/>
          <w:sz w:val="22"/>
        </w:rPr>
        <w:t>16</w:t>
      </w:r>
      <w:r w:rsidRPr="00D52F9A">
        <w:rPr>
          <w:rFonts w:eastAsia="標楷體" w:hint="eastAsia"/>
          <w:color w:val="000000"/>
          <w:sz w:val="22"/>
        </w:rPr>
        <w:t>日系</w:t>
      </w:r>
      <w:proofErr w:type="gramStart"/>
      <w:r w:rsidRPr="00D52F9A">
        <w:rPr>
          <w:rFonts w:eastAsia="標楷體" w:hint="eastAsia"/>
          <w:color w:val="000000"/>
          <w:sz w:val="22"/>
        </w:rPr>
        <w:t>務</w:t>
      </w:r>
      <w:proofErr w:type="gramEnd"/>
      <w:r w:rsidRPr="00D52F9A">
        <w:rPr>
          <w:rFonts w:eastAsia="標楷體" w:hint="eastAsia"/>
          <w:color w:val="000000"/>
          <w:sz w:val="22"/>
        </w:rPr>
        <w:t>會議通過</w:t>
      </w:r>
    </w:p>
    <w:p w:rsidR="00952E48" w:rsidRPr="00175F6C" w:rsidRDefault="00952E48" w:rsidP="00952E48">
      <w:pPr>
        <w:adjustRightInd w:val="0"/>
        <w:snapToGrid w:val="0"/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 w:val="28"/>
          <w:szCs w:val="28"/>
        </w:rPr>
        <w:t>一、</w:t>
      </w:r>
      <w:r w:rsidRPr="00175F6C">
        <w:rPr>
          <w:rFonts w:ascii="Times New Roman" w:eastAsia="標楷體" w:hAnsi="Times New Roman"/>
          <w:color w:val="000000"/>
          <w:szCs w:val="24"/>
        </w:rPr>
        <w:t>修業規定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Chars="177" w:left="478" w:hangingChars="22" w:hanging="53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 w:hint="eastAsia"/>
          <w:color w:val="000000"/>
          <w:szCs w:val="24"/>
        </w:rPr>
        <w:t>(</w:t>
      </w:r>
      <w:proofErr w:type="gramStart"/>
      <w:r w:rsidRPr="00175F6C">
        <w:rPr>
          <w:rFonts w:ascii="Times New Roman" w:eastAsia="標楷體" w:hAnsi="Times New Roman" w:hint="eastAsia"/>
          <w:color w:val="000000"/>
          <w:szCs w:val="24"/>
        </w:rPr>
        <w:t>一</w:t>
      </w:r>
      <w:proofErr w:type="gramEnd"/>
      <w:r w:rsidRPr="00175F6C">
        <w:rPr>
          <w:rFonts w:ascii="Times New Roman" w:eastAsia="標楷體" w:hAnsi="Times New Roman" w:hint="eastAsia"/>
          <w:color w:val="000000"/>
          <w:szCs w:val="24"/>
        </w:rPr>
        <w:t>)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、</w:t>
      </w:r>
      <w:r w:rsidRPr="00175F6C">
        <w:rPr>
          <w:rFonts w:ascii="Times New Roman" w:eastAsia="標楷體" w:hAnsi="Times New Roman"/>
          <w:color w:val="000000"/>
          <w:szCs w:val="24"/>
        </w:rPr>
        <w:t>會計資訊系</w:t>
      </w: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以下稱本系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碩士在職專班研究生修業年限以一年至四年為限。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Chars="177" w:left="1025" w:hangingChars="250" w:hanging="600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 w:hint="eastAsia"/>
          <w:color w:val="000000"/>
          <w:szCs w:val="24"/>
        </w:rPr>
        <w:t>(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二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)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、</w:t>
      </w:r>
      <w:r w:rsidRPr="00175F6C">
        <w:rPr>
          <w:rFonts w:ascii="Times New Roman" w:eastAsia="標楷體" w:hAnsi="Times New Roman"/>
          <w:color w:val="000000"/>
          <w:szCs w:val="24"/>
        </w:rPr>
        <w:t>本系碩士在職專班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學</w:t>
      </w:r>
      <w:r w:rsidRPr="00175F6C">
        <w:rPr>
          <w:rFonts w:ascii="Times New Roman" w:eastAsia="標楷體" w:hAnsi="Times New Roman"/>
          <w:color w:val="000000"/>
          <w:szCs w:val="24"/>
        </w:rPr>
        <w:t>生修課學分數及畢業學分，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悉</w:t>
      </w:r>
      <w:r w:rsidRPr="00175F6C">
        <w:rPr>
          <w:rFonts w:ascii="Times New Roman" w:eastAsia="標楷體" w:hAnsi="Times New Roman"/>
          <w:color w:val="000000"/>
          <w:szCs w:val="24"/>
        </w:rPr>
        <w:t>依本系碩士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在職專</w:t>
      </w:r>
      <w:r w:rsidRPr="00175F6C">
        <w:rPr>
          <w:rFonts w:ascii="Times New Roman" w:eastAsia="標楷體" w:hAnsi="Times New Roman"/>
          <w:color w:val="000000"/>
          <w:szCs w:val="24"/>
        </w:rPr>
        <w:t>班課程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結構規劃表</w:t>
      </w:r>
      <w:r w:rsidRPr="00175F6C">
        <w:rPr>
          <w:rFonts w:ascii="Times New Roman" w:eastAsia="標楷體" w:hAnsi="Times New Roman"/>
          <w:color w:val="000000"/>
          <w:szCs w:val="24"/>
        </w:rPr>
        <w:t>之規定辦理。</w:t>
      </w:r>
    </w:p>
    <w:p w:rsidR="00952E48" w:rsidRDefault="00952E48" w:rsidP="00952E48">
      <w:pPr>
        <w:adjustRightInd w:val="0"/>
        <w:snapToGrid w:val="0"/>
        <w:spacing w:afterLines="10" w:after="36" w:line="440" w:lineRule="exact"/>
        <w:ind w:leftChars="177" w:left="1025" w:hangingChars="250" w:hanging="600"/>
        <w:rPr>
          <w:rFonts w:ascii="Times New Roman" w:eastAsia="標楷體" w:hAnsi="Times New Roman"/>
          <w:color w:val="000000"/>
          <w:szCs w:val="24"/>
          <w:lang w:eastAsia="zh-HK"/>
        </w:rPr>
      </w:pPr>
      <w:r w:rsidRPr="00175F6C">
        <w:rPr>
          <w:rFonts w:ascii="Times New Roman" w:eastAsia="標楷體" w:hAnsi="Times New Roman" w:hint="eastAsia"/>
          <w:color w:val="000000"/>
          <w:szCs w:val="24"/>
        </w:rPr>
        <w:t>(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三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)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、</w:t>
      </w:r>
      <w:r w:rsidRPr="00175F6C">
        <w:rPr>
          <w:rFonts w:ascii="Times New Roman" w:eastAsia="標楷體" w:hAnsi="Times New Roman"/>
          <w:color w:val="000000"/>
          <w:szCs w:val="24"/>
        </w:rPr>
        <w:t>本系碩士在職專班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學</w:t>
      </w:r>
      <w:r w:rsidRPr="00175F6C">
        <w:rPr>
          <w:rFonts w:ascii="Times New Roman" w:eastAsia="標楷體" w:hAnsi="Times New Roman"/>
          <w:color w:val="000000"/>
          <w:szCs w:val="24"/>
        </w:rPr>
        <w:t>生必須依循本校選課作業程序辦理每學期選課事宜。學分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抵免須經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系主任核可，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且申請</w:t>
      </w:r>
      <w:r w:rsidRPr="00175F6C">
        <w:rPr>
          <w:rFonts w:ascii="Times New Roman" w:eastAsia="標楷體" w:hAnsi="Times New Roman"/>
          <w:color w:val="000000"/>
          <w:szCs w:val="24"/>
        </w:rPr>
        <w:t>抵免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之</w:t>
      </w:r>
      <w:r w:rsidRPr="00175F6C">
        <w:rPr>
          <w:rFonts w:ascii="Times New Roman" w:eastAsia="標楷體" w:hAnsi="Times New Roman"/>
          <w:color w:val="000000"/>
          <w:szCs w:val="24"/>
        </w:rPr>
        <w:t>學分數不得超過畢業學分二分之一（不含論文）。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前述作業</w:t>
      </w:r>
      <w:r w:rsidRPr="00175F6C">
        <w:rPr>
          <w:rFonts w:ascii="Times New Roman" w:eastAsia="標楷體" w:hAnsi="Times New Roman"/>
          <w:color w:val="000000"/>
          <w:szCs w:val="24"/>
        </w:rPr>
        <w:t>須於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當</w:t>
      </w:r>
      <w:r w:rsidRPr="00175F6C">
        <w:rPr>
          <w:rFonts w:ascii="Times New Roman" w:eastAsia="標楷體" w:hAnsi="Times New Roman"/>
          <w:color w:val="000000"/>
          <w:szCs w:val="24"/>
        </w:rPr>
        <w:t>學期加退選截止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日</w:t>
      </w:r>
      <w:r w:rsidRPr="00175F6C">
        <w:rPr>
          <w:rFonts w:ascii="Times New Roman" w:eastAsia="標楷體" w:hAnsi="Times New Roman"/>
          <w:color w:val="000000"/>
          <w:szCs w:val="24"/>
        </w:rPr>
        <w:t>前辦理完竣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。</w:t>
      </w:r>
    </w:p>
    <w:p w:rsidR="00952E48" w:rsidRPr="00175F6C" w:rsidRDefault="00952E48" w:rsidP="00952E48">
      <w:pPr>
        <w:adjustRightInd w:val="0"/>
        <w:snapToGrid w:val="0"/>
        <w:spacing w:afterLines="10" w:after="36" w:line="440" w:lineRule="exact"/>
        <w:ind w:leftChars="177" w:left="1025" w:hangingChars="250" w:hanging="600"/>
        <w:rPr>
          <w:rFonts w:ascii="Times New Roman" w:eastAsia="標楷體" w:hAnsi="Times New Roman"/>
          <w:color w:val="000000"/>
          <w:szCs w:val="24"/>
        </w:rPr>
      </w:pPr>
      <w:r w:rsidRPr="00EE1C14">
        <w:rPr>
          <w:rFonts w:ascii="Times New Roman" w:eastAsia="標楷體" w:hAnsi="Times New Roman" w:hint="eastAsia"/>
          <w:color w:val="000000"/>
          <w:szCs w:val="24"/>
        </w:rPr>
        <w:t>(</w:t>
      </w:r>
      <w:r w:rsidRPr="00EE1C14">
        <w:rPr>
          <w:rFonts w:ascii="Times New Roman" w:eastAsia="標楷體" w:hAnsi="Times New Roman" w:hint="eastAsia"/>
          <w:color w:val="000000"/>
          <w:szCs w:val="24"/>
        </w:rPr>
        <w:t>四</w:t>
      </w:r>
      <w:r w:rsidRPr="00EE1C14">
        <w:rPr>
          <w:rFonts w:ascii="Times New Roman" w:eastAsia="標楷體" w:hAnsi="Times New Roman" w:hint="eastAsia"/>
          <w:color w:val="000000"/>
          <w:szCs w:val="24"/>
        </w:rPr>
        <w:t>)</w:t>
      </w:r>
      <w:r w:rsidRPr="00AB37B3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bookmarkStart w:id="0" w:name="_GoBack"/>
      <w:r w:rsidRPr="002E1AC0">
        <w:rPr>
          <w:rFonts w:ascii="Times New Roman" w:eastAsia="標楷體" w:hAnsi="Times New Roman" w:hint="eastAsia"/>
          <w:b/>
          <w:color w:val="000000" w:themeColor="text1"/>
          <w:szCs w:val="24"/>
        </w:rPr>
        <w:t>會計學</w:t>
      </w:r>
      <w:bookmarkEnd w:id="0"/>
      <w:r w:rsidRPr="00AB37B3">
        <w:rPr>
          <w:rFonts w:ascii="Times New Roman" w:eastAsia="標楷體" w:hAnsi="Times New Roman" w:hint="eastAsia"/>
          <w:color w:val="000000" w:themeColor="text1"/>
          <w:szCs w:val="24"/>
        </w:rPr>
        <w:t>為本系碩士班先修課程，惟不計入畢業學分，申請先修科目抵免必須在入學第一學期底結束前提出申請。</w:t>
      </w:r>
    </w:p>
    <w:p w:rsidR="00952E48" w:rsidRPr="00175F6C" w:rsidRDefault="00952E48" w:rsidP="00952E48">
      <w:pPr>
        <w:adjustRightInd w:val="0"/>
        <w:snapToGrid w:val="0"/>
        <w:spacing w:beforeLines="50" w:before="180" w:afterLines="10" w:after="36" w:line="440" w:lineRule="exact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二、碩士班學術委員會</w:t>
      </w:r>
    </w:p>
    <w:p w:rsidR="00952E48" w:rsidRPr="00175F6C" w:rsidRDefault="00952E48" w:rsidP="00952E48">
      <w:pPr>
        <w:adjustRightInd w:val="0"/>
        <w:snapToGrid w:val="0"/>
        <w:spacing w:afterLines="10" w:after="36" w:line="440" w:lineRule="exact"/>
        <w:ind w:leftChars="250" w:left="600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由本系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助理教授以上</w:t>
      </w:r>
      <w:r w:rsidRPr="00175F6C">
        <w:rPr>
          <w:rFonts w:ascii="Times New Roman" w:eastAsia="標楷體" w:hAnsi="Times New Roman"/>
          <w:color w:val="000000"/>
          <w:szCs w:val="24"/>
        </w:rPr>
        <w:t>專任</w:t>
      </w: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案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教師組成「會計資訊系碩士班學術委員會」，系主任為當然委員，負責規劃碩士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在職專</w:t>
      </w:r>
      <w:r w:rsidRPr="00175F6C">
        <w:rPr>
          <w:rFonts w:ascii="Times New Roman" w:eastAsia="標楷體" w:hAnsi="Times New Roman"/>
          <w:color w:val="000000"/>
          <w:szCs w:val="24"/>
        </w:rPr>
        <w:t>班學術及課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務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等相關事宜。</w:t>
      </w:r>
    </w:p>
    <w:p w:rsidR="00952E48" w:rsidRPr="00175F6C" w:rsidRDefault="00952E48" w:rsidP="00952E48">
      <w:pPr>
        <w:adjustRightInd w:val="0"/>
        <w:snapToGrid w:val="0"/>
        <w:spacing w:beforeLines="30" w:before="108" w:afterLines="10" w:after="36" w:line="440" w:lineRule="exact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三、論文指導教授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Chars="129" w:left="790" w:hangingChars="200" w:hanging="480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(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一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、本系碩士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在職專</w:t>
      </w:r>
      <w:r w:rsidRPr="00175F6C">
        <w:rPr>
          <w:rFonts w:ascii="Times New Roman" w:eastAsia="標楷體" w:hAnsi="Times New Roman"/>
          <w:color w:val="000000"/>
          <w:szCs w:val="24"/>
        </w:rPr>
        <w:t>班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學生應於</w:t>
      </w:r>
      <w:r w:rsidRPr="00175F6C">
        <w:rPr>
          <w:rFonts w:ascii="Times New Roman" w:eastAsia="標楷體" w:hAnsi="Times New Roman"/>
          <w:color w:val="000000"/>
          <w:szCs w:val="24"/>
        </w:rPr>
        <w:t>第一學年下學期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二</w:t>
      </w:r>
      <w:r w:rsidRPr="00175F6C">
        <w:rPr>
          <w:rFonts w:ascii="Times New Roman" w:eastAsia="標楷體" w:hAnsi="Times New Roman"/>
          <w:color w:val="000000"/>
          <w:szCs w:val="24"/>
        </w:rPr>
        <w:t>月底前，由學生就其論文研究主題，敦請助理教授以上專任</w:t>
      </w: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</w:rPr>
        <w:t>案</w:t>
      </w:r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教師擔任指導教授。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Chars="129" w:left="790" w:hangingChars="200" w:hanging="480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</w:rPr>
        <w:t>二</w:t>
      </w:r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、本系碩士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在職專</w:t>
      </w:r>
      <w:r w:rsidRPr="00175F6C">
        <w:rPr>
          <w:rFonts w:ascii="Times New Roman" w:eastAsia="標楷體" w:hAnsi="Times New Roman"/>
          <w:color w:val="000000"/>
          <w:szCs w:val="24"/>
        </w:rPr>
        <w:t>班學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生</w:t>
      </w:r>
      <w:r w:rsidRPr="00175F6C">
        <w:rPr>
          <w:rFonts w:ascii="Times New Roman" w:eastAsia="標楷體" w:hAnsi="Times New Roman"/>
          <w:color w:val="000000"/>
          <w:szCs w:val="24"/>
        </w:rPr>
        <w:t>不得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單獨找系外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教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師</w:t>
      </w:r>
      <w:r w:rsidRPr="00175F6C">
        <w:rPr>
          <w:rFonts w:ascii="Times New Roman" w:eastAsia="標楷體" w:hAnsi="Times New Roman"/>
          <w:color w:val="000000"/>
          <w:szCs w:val="24"/>
        </w:rPr>
        <w:t>指導論文，但可由本系教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師</w:t>
      </w:r>
      <w:r w:rsidRPr="00175F6C">
        <w:rPr>
          <w:rFonts w:ascii="Times New Roman" w:eastAsia="標楷體" w:hAnsi="Times New Roman"/>
          <w:color w:val="000000"/>
          <w:szCs w:val="24"/>
        </w:rPr>
        <w:t>與系外教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師</w:t>
      </w:r>
      <w:r w:rsidRPr="00175F6C">
        <w:rPr>
          <w:rFonts w:ascii="Times New Roman" w:eastAsia="標楷體" w:hAnsi="Times New Roman"/>
          <w:color w:val="000000"/>
          <w:szCs w:val="24"/>
        </w:rPr>
        <w:t>共同指導，每位碩士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在職專</w:t>
      </w:r>
      <w:r w:rsidRPr="00175F6C">
        <w:rPr>
          <w:rFonts w:ascii="Times New Roman" w:eastAsia="標楷體" w:hAnsi="Times New Roman"/>
          <w:color w:val="000000"/>
          <w:szCs w:val="24"/>
        </w:rPr>
        <w:t>班學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生</w:t>
      </w:r>
      <w:r w:rsidRPr="00175F6C">
        <w:rPr>
          <w:rFonts w:ascii="Times New Roman" w:eastAsia="標楷體" w:hAnsi="Times New Roman"/>
          <w:color w:val="000000"/>
          <w:szCs w:val="24"/>
        </w:rPr>
        <w:t>指導教授以不超過兩位為原則。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Chars="129" w:left="790" w:hangingChars="200" w:hanging="480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</w:rPr>
        <w:t>三</w:t>
      </w:r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、為維護本系碩士論文品質及學術發展，每位教師指導本系碩士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在職專</w:t>
      </w:r>
      <w:r w:rsidRPr="00175F6C">
        <w:rPr>
          <w:rFonts w:ascii="Times New Roman" w:eastAsia="標楷體" w:hAnsi="Times New Roman"/>
          <w:color w:val="000000"/>
          <w:szCs w:val="24"/>
        </w:rPr>
        <w:t>班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學生以</w:t>
      </w:r>
      <w:r w:rsidRPr="00175F6C">
        <w:rPr>
          <w:rFonts w:ascii="Times New Roman" w:eastAsia="標楷體" w:hAnsi="Times New Roman"/>
          <w:color w:val="000000"/>
          <w:szCs w:val="24"/>
        </w:rPr>
        <w:t>至多</w:t>
      </w:r>
      <w:r w:rsidRPr="00175F6C">
        <w:rPr>
          <w:rFonts w:ascii="Times New Roman" w:eastAsia="標楷體" w:hAnsi="Times New Roman"/>
          <w:color w:val="000000"/>
          <w:szCs w:val="24"/>
        </w:rPr>
        <w:t>4</w:t>
      </w:r>
      <w:r w:rsidRPr="00175F6C">
        <w:rPr>
          <w:rFonts w:ascii="Times New Roman" w:eastAsia="標楷體" w:hAnsi="Times New Roman"/>
          <w:color w:val="000000"/>
          <w:szCs w:val="24"/>
        </w:rPr>
        <w:t>名為原則，惟碩士在職專班與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日間部</w:t>
      </w:r>
      <w:r w:rsidRPr="00175F6C">
        <w:rPr>
          <w:rFonts w:ascii="Times New Roman" w:eastAsia="標楷體" w:hAnsi="Times New Roman"/>
          <w:color w:val="000000"/>
          <w:szCs w:val="24"/>
        </w:rPr>
        <w:t>碩士班合計最多</w:t>
      </w:r>
      <w:r w:rsidRPr="00175F6C">
        <w:rPr>
          <w:rFonts w:ascii="Times New Roman" w:eastAsia="標楷體" w:hAnsi="Times New Roman"/>
          <w:color w:val="000000"/>
          <w:szCs w:val="24"/>
        </w:rPr>
        <w:t>6</w:t>
      </w:r>
      <w:r w:rsidRPr="00175F6C">
        <w:rPr>
          <w:rFonts w:ascii="Times New Roman" w:eastAsia="標楷體" w:hAnsi="Times New Roman"/>
          <w:color w:val="000000"/>
          <w:szCs w:val="24"/>
        </w:rPr>
        <w:t>名，由本系專任教師共同指導者以</w:t>
      </w:r>
      <w:r w:rsidRPr="00175F6C">
        <w:rPr>
          <w:rFonts w:ascii="Times New Roman" w:eastAsia="標楷體" w:hAnsi="Times New Roman"/>
          <w:color w:val="000000"/>
          <w:szCs w:val="24"/>
        </w:rPr>
        <w:t>0.5</w:t>
      </w:r>
      <w:r w:rsidRPr="00175F6C">
        <w:rPr>
          <w:rFonts w:ascii="Times New Roman" w:eastAsia="標楷體" w:hAnsi="Times New Roman"/>
          <w:color w:val="000000"/>
          <w:szCs w:val="24"/>
        </w:rPr>
        <w:t>名計算，但與非本系專任教師共同指導者，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雙方均以</w:t>
      </w:r>
      <w:r w:rsidRPr="00175F6C">
        <w:rPr>
          <w:rFonts w:ascii="Times New Roman" w:eastAsia="標楷體" w:hAnsi="Times New Roman"/>
          <w:color w:val="000000"/>
          <w:szCs w:val="24"/>
        </w:rPr>
        <w:t>1</w:t>
      </w:r>
      <w:r w:rsidRPr="00175F6C">
        <w:rPr>
          <w:rFonts w:ascii="Times New Roman" w:eastAsia="標楷體" w:hAnsi="Times New Roman"/>
          <w:color w:val="000000"/>
          <w:szCs w:val="24"/>
        </w:rPr>
        <w:t>名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計算；本系論文指導教授指導之碩士班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學生</w:t>
      </w:r>
      <w:r w:rsidRPr="00175F6C">
        <w:rPr>
          <w:rFonts w:ascii="Times New Roman" w:eastAsia="標楷體" w:hAnsi="Times New Roman"/>
          <w:color w:val="000000"/>
          <w:szCs w:val="24"/>
        </w:rPr>
        <w:t>人數超過上限時，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須</w:t>
      </w:r>
      <w:r w:rsidRPr="00175F6C">
        <w:rPr>
          <w:rFonts w:ascii="Times New Roman" w:eastAsia="標楷體" w:hAnsi="Times New Roman"/>
          <w:color w:val="000000"/>
          <w:szCs w:val="24"/>
        </w:rPr>
        <w:t>經本系碩士班學術委員會通過後始得為之。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Chars="129" w:left="790" w:hangingChars="200" w:hanging="480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</w:rPr>
        <w:t>四</w:t>
      </w:r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、碩士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在職專</w:t>
      </w:r>
      <w:r w:rsidRPr="00175F6C">
        <w:rPr>
          <w:rFonts w:ascii="Times New Roman" w:eastAsia="標楷體" w:hAnsi="Times New Roman"/>
          <w:color w:val="000000"/>
          <w:szCs w:val="24"/>
        </w:rPr>
        <w:t>班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學生</w:t>
      </w:r>
      <w:r w:rsidRPr="00175F6C">
        <w:rPr>
          <w:rFonts w:ascii="Times New Roman" w:eastAsia="標楷體" w:hAnsi="Times New Roman"/>
          <w:color w:val="000000"/>
          <w:szCs w:val="24"/>
        </w:rPr>
        <w:t>有下列情形之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一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者，指導教授得徵求本系碩士班學術委員會之同意後停止論文指導：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="738" w:hanging="284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Pr="00175F6C">
        <w:rPr>
          <w:rFonts w:ascii="Times New Roman" w:eastAsia="標楷體" w:hAnsi="Times New Roman"/>
          <w:color w:val="000000"/>
          <w:szCs w:val="24"/>
        </w:rPr>
        <w:t>1.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不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遵照指導教授之指示選課或寫作論文者。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="738" w:hanging="284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Pr="00175F6C">
        <w:rPr>
          <w:rFonts w:ascii="Times New Roman" w:eastAsia="標楷體" w:hAnsi="Times New Roman"/>
          <w:color w:val="000000"/>
          <w:szCs w:val="24"/>
        </w:rPr>
        <w:t>2.</w:t>
      </w:r>
      <w:r w:rsidRPr="00175F6C">
        <w:rPr>
          <w:rFonts w:ascii="Times New Roman" w:eastAsia="標楷體" w:hAnsi="Times New Roman"/>
          <w:color w:val="000000"/>
          <w:szCs w:val="24"/>
        </w:rPr>
        <w:t>持續相當期間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怠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於與指導教授連繫而無正當理由者。</w:t>
      </w:r>
    </w:p>
    <w:p w:rsidR="00952E48" w:rsidRPr="00175F6C" w:rsidRDefault="00952E48" w:rsidP="00952E48">
      <w:pPr>
        <w:adjustRightInd w:val="0"/>
        <w:snapToGrid w:val="0"/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lastRenderedPageBreak/>
        <w:t xml:space="preserve"> 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</w:rPr>
        <w:t>五</w:t>
      </w:r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、指導教授之變更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Chars="279" w:left="670" w:firstLineChars="200" w:firstLine="480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有下列情形之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一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者，碩士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在職專</w:t>
      </w:r>
      <w:r w:rsidRPr="00175F6C">
        <w:rPr>
          <w:rFonts w:ascii="Times New Roman" w:eastAsia="標楷體" w:hAnsi="Times New Roman"/>
          <w:color w:val="000000"/>
          <w:szCs w:val="24"/>
        </w:rPr>
        <w:t>班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學生應</w:t>
      </w:r>
      <w:r w:rsidRPr="00175F6C">
        <w:rPr>
          <w:rFonts w:ascii="Times New Roman" w:eastAsia="標楷體" w:hAnsi="Times New Roman"/>
          <w:color w:val="000000"/>
          <w:szCs w:val="24"/>
        </w:rPr>
        <w:t>以書面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方式</w:t>
      </w:r>
      <w:r w:rsidRPr="00175F6C">
        <w:rPr>
          <w:rFonts w:ascii="Times New Roman" w:eastAsia="標楷體" w:hAnsi="Times New Roman"/>
          <w:color w:val="000000"/>
          <w:szCs w:val="24"/>
        </w:rPr>
        <w:t>請求變更指導教授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，本項申請須</w:t>
      </w:r>
      <w:r w:rsidRPr="00175F6C">
        <w:rPr>
          <w:rFonts w:ascii="Times New Roman" w:eastAsia="標楷體" w:hAnsi="Times New Roman"/>
          <w:color w:val="000000"/>
          <w:szCs w:val="24"/>
        </w:rPr>
        <w:t>經新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、</w:t>
      </w:r>
      <w:r w:rsidRPr="00175F6C">
        <w:rPr>
          <w:rFonts w:ascii="Times New Roman" w:eastAsia="標楷體" w:hAnsi="Times New Roman"/>
          <w:color w:val="000000"/>
          <w:szCs w:val="24"/>
        </w:rPr>
        <w:t>舊任論文指導教授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同意或經新任</w:t>
      </w:r>
      <w:r w:rsidRPr="00175F6C">
        <w:rPr>
          <w:rFonts w:ascii="Times New Roman" w:eastAsia="標楷體" w:hAnsi="Times New Roman"/>
          <w:color w:val="000000"/>
          <w:szCs w:val="24"/>
        </w:rPr>
        <w:t>論文指導教授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及</w:t>
      </w:r>
      <w:r w:rsidRPr="00175F6C">
        <w:rPr>
          <w:rFonts w:ascii="Times New Roman" w:eastAsia="標楷體" w:hAnsi="Times New Roman"/>
          <w:color w:val="000000"/>
          <w:szCs w:val="24"/>
        </w:rPr>
        <w:t>系主任同意後，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始得為之</w:t>
      </w:r>
      <w:r w:rsidRPr="00175F6C">
        <w:rPr>
          <w:rFonts w:ascii="Times New Roman" w:eastAsia="標楷體" w:hAnsi="Times New Roman"/>
          <w:color w:val="000000"/>
          <w:szCs w:val="24"/>
        </w:rPr>
        <w:t>：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="908" w:hanging="624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Pr="00175F6C">
        <w:rPr>
          <w:rFonts w:ascii="Times New Roman" w:eastAsia="標楷體" w:hAnsi="Times New Roman"/>
          <w:color w:val="000000"/>
          <w:szCs w:val="24"/>
        </w:rPr>
        <w:t>1.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原</w:t>
      </w:r>
      <w:r w:rsidRPr="00175F6C">
        <w:rPr>
          <w:rFonts w:ascii="Times New Roman" w:eastAsia="標楷體" w:hAnsi="Times New Roman"/>
          <w:color w:val="000000"/>
          <w:szCs w:val="24"/>
        </w:rPr>
        <w:t>指導教授出國、休假、進修或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因</w:t>
      </w:r>
      <w:r w:rsidRPr="00175F6C">
        <w:rPr>
          <w:rFonts w:ascii="Times New Roman" w:eastAsia="標楷體" w:hAnsi="Times New Roman"/>
          <w:color w:val="000000"/>
          <w:szCs w:val="24"/>
        </w:rPr>
        <w:t>其他事故未能在學生修業年限內完成論文指導者。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="568" w:hanging="284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Pr="00175F6C">
        <w:rPr>
          <w:rFonts w:ascii="Times New Roman" w:eastAsia="標楷體" w:hAnsi="Times New Roman"/>
          <w:color w:val="000000"/>
          <w:szCs w:val="24"/>
        </w:rPr>
        <w:t>2.</w:t>
      </w:r>
      <w:r w:rsidRPr="00175F6C">
        <w:rPr>
          <w:rFonts w:ascii="Times New Roman" w:eastAsia="標楷體" w:hAnsi="Times New Roman"/>
          <w:color w:val="000000"/>
          <w:szCs w:val="24"/>
        </w:rPr>
        <w:t>其他因正當理由須變更指導教授者。</w:t>
      </w:r>
    </w:p>
    <w:p w:rsidR="00952E48" w:rsidRPr="00175F6C" w:rsidRDefault="00952E48" w:rsidP="00952E48">
      <w:pPr>
        <w:adjustRightInd w:val="0"/>
        <w:snapToGrid w:val="0"/>
        <w:spacing w:beforeLines="30" w:before="108" w:afterLines="10" w:after="36" w:line="440" w:lineRule="exact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 w:hint="eastAsia"/>
          <w:color w:val="000000"/>
          <w:szCs w:val="24"/>
        </w:rPr>
        <w:t>四、</w:t>
      </w:r>
      <w:r w:rsidRPr="00175F6C">
        <w:rPr>
          <w:rFonts w:ascii="Times New Roman" w:eastAsia="標楷體" w:hAnsi="Times New Roman"/>
          <w:color w:val="000000"/>
          <w:szCs w:val="24"/>
        </w:rPr>
        <w:t>論文口試</w:t>
      </w:r>
    </w:p>
    <w:p w:rsidR="00952E48" w:rsidRPr="00175F6C" w:rsidRDefault="00952E48" w:rsidP="00952E48">
      <w:pPr>
        <w:adjustRightInd w:val="0"/>
        <w:snapToGrid w:val="0"/>
        <w:spacing w:afterLines="10" w:after="36" w:line="440" w:lineRule="exact"/>
        <w:ind w:leftChars="118" w:left="477" w:hangingChars="81" w:hanging="194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(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一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、碩士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在職專</w:t>
      </w:r>
      <w:r w:rsidRPr="00175F6C">
        <w:rPr>
          <w:rFonts w:ascii="Times New Roman" w:eastAsia="標楷體" w:hAnsi="Times New Roman"/>
          <w:color w:val="000000"/>
          <w:szCs w:val="24"/>
        </w:rPr>
        <w:t>班學生完成論文，經指導教授同意，方可申請論文口試。</w:t>
      </w:r>
    </w:p>
    <w:p w:rsidR="00952E48" w:rsidRPr="00175F6C" w:rsidRDefault="00952E48" w:rsidP="00952E48">
      <w:pPr>
        <w:adjustRightInd w:val="0"/>
        <w:snapToGrid w:val="0"/>
        <w:spacing w:afterLines="10" w:after="36" w:line="440" w:lineRule="exact"/>
        <w:ind w:leftChars="118" w:left="883" w:hangingChars="250" w:hanging="600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</w:rPr>
        <w:t>二</w:t>
      </w:r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、論文口試委員至少三人，除指導教授外，其他委員中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需</w:t>
      </w:r>
      <w:r w:rsidRPr="00175F6C">
        <w:rPr>
          <w:rFonts w:ascii="Times New Roman" w:eastAsia="標楷體" w:hAnsi="Times New Roman"/>
          <w:color w:val="000000"/>
          <w:szCs w:val="24"/>
        </w:rPr>
        <w:t>至少有一人係校外助理教授（含）以上或資格相當之專業人士。</w:t>
      </w:r>
    </w:p>
    <w:p w:rsidR="00952E48" w:rsidRPr="00175F6C" w:rsidRDefault="00952E48" w:rsidP="00952E48">
      <w:pPr>
        <w:adjustRightInd w:val="0"/>
        <w:snapToGrid w:val="0"/>
        <w:spacing w:afterLines="10" w:after="36" w:line="440" w:lineRule="exact"/>
        <w:ind w:leftChars="118" w:left="477" w:hangingChars="81" w:hanging="194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</w:rPr>
        <w:t>三</w:t>
      </w:r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、口試委員人選由指導教授推薦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後，</w:t>
      </w:r>
      <w:r w:rsidRPr="00175F6C">
        <w:rPr>
          <w:rFonts w:ascii="Times New Roman" w:eastAsia="標楷體" w:hAnsi="Times New Roman"/>
          <w:color w:val="000000"/>
          <w:szCs w:val="24"/>
        </w:rPr>
        <w:t>洽請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系主任提聘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。</w:t>
      </w:r>
    </w:p>
    <w:p w:rsidR="00952E48" w:rsidRPr="00175F6C" w:rsidRDefault="00952E48" w:rsidP="00952E48">
      <w:pPr>
        <w:adjustRightInd w:val="0"/>
        <w:snapToGrid w:val="0"/>
        <w:spacing w:afterLines="10" w:after="36" w:line="440" w:lineRule="exact"/>
        <w:ind w:leftChars="118" w:left="477" w:hangingChars="81" w:hanging="194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</w:rPr>
        <w:t>四</w:t>
      </w:r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、學生至少須於口試前一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週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，將論文初稿送達口試委員以備審查。</w:t>
      </w:r>
    </w:p>
    <w:p w:rsidR="00952E48" w:rsidRPr="00175F6C" w:rsidRDefault="00952E48" w:rsidP="00952E48">
      <w:pPr>
        <w:adjustRightInd w:val="0"/>
        <w:snapToGrid w:val="0"/>
        <w:spacing w:line="440" w:lineRule="exact"/>
        <w:ind w:leftChars="118" w:left="883" w:hangingChars="250" w:hanging="600"/>
        <w:rPr>
          <w:rFonts w:ascii="Times New Roman" w:eastAsia="標楷體" w:hAnsi="標楷體"/>
          <w:color w:val="000000"/>
          <w:szCs w:val="24"/>
        </w:rPr>
      </w:pP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</w:rPr>
        <w:t>五</w:t>
      </w:r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、論文口試分數達</w:t>
      </w:r>
      <w:r w:rsidRPr="00175F6C">
        <w:rPr>
          <w:rFonts w:ascii="Times New Roman" w:eastAsia="標楷體" w:hAnsi="Times New Roman"/>
          <w:color w:val="000000"/>
          <w:szCs w:val="24"/>
        </w:rPr>
        <w:t>70</w:t>
      </w:r>
      <w:r w:rsidRPr="00175F6C">
        <w:rPr>
          <w:rFonts w:ascii="Times New Roman" w:eastAsia="標楷體" w:hAnsi="Times New Roman"/>
          <w:color w:val="000000"/>
          <w:szCs w:val="24"/>
        </w:rPr>
        <w:t>分</w:t>
      </w:r>
      <w:r w:rsidRPr="00175F6C">
        <w:rPr>
          <w:rFonts w:ascii="Times New Roman" w:eastAsia="標楷體" w:hAnsi="Times New Roman"/>
          <w:color w:val="000000"/>
          <w:szCs w:val="24"/>
        </w:rPr>
        <w:t>(</w:t>
      </w:r>
      <w:r w:rsidRPr="00175F6C">
        <w:rPr>
          <w:rFonts w:ascii="Times New Roman" w:eastAsia="標楷體" w:hAnsi="Times New Roman"/>
          <w:color w:val="000000"/>
          <w:szCs w:val="24"/>
        </w:rPr>
        <w:t>含</w:t>
      </w:r>
      <w:r w:rsidRPr="00175F6C">
        <w:rPr>
          <w:rFonts w:ascii="Times New Roman" w:eastAsia="標楷體" w:hAnsi="Times New Roman"/>
          <w:color w:val="000000"/>
          <w:szCs w:val="24"/>
        </w:rPr>
        <w:t>)</w:t>
      </w:r>
      <w:r w:rsidRPr="00175F6C">
        <w:rPr>
          <w:rFonts w:ascii="Times New Roman" w:eastAsia="標楷體" w:hAnsi="Times New Roman"/>
          <w:color w:val="000000"/>
          <w:szCs w:val="24"/>
        </w:rPr>
        <w:t>以上者，</w:t>
      </w:r>
      <w:r w:rsidRPr="00175F6C">
        <w:rPr>
          <w:rFonts w:ascii="Times New Roman" w:eastAsia="標楷體" w:hAnsi="Times New Roman"/>
          <w:color w:val="000000"/>
          <w:szCs w:val="24"/>
          <w:lang w:eastAsia="zh-HK"/>
        </w:rPr>
        <w:t>視為論文口試通過。</w:t>
      </w:r>
      <w:r w:rsidRPr="00175F6C">
        <w:rPr>
          <w:rFonts w:ascii="Times New Roman" w:eastAsia="標楷體" w:hAnsi="Times New Roman"/>
          <w:color w:val="000000"/>
          <w:szCs w:val="24"/>
        </w:rPr>
        <w:t>惟</w:t>
      </w:r>
      <w:proofErr w:type="gramStart"/>
      <w:r w:rsidRPr="00175F6C">
        <w:rPr>
          <w:rFonts w:ascii="Times New Roman" w:eastAsia="標楷體" w:hAnsi="Times New Roman"/>
          <w:color w:val="000000"/>
          <w:szCs w:val="24"/>
        </w:rPr>
        <w:t>採</w:t>
      </w:r>
      <w:proofErr w:type="gramEnd"/>
      <w:r w:rsidRPr="00175F6C">
        <w:rPr>
          <w:rFonts w:ascii="Times New Roman" w:eastAsia="標楷體" w:hAnsi="Times New Roman"/>
          <w:color w:val="000000"/>
          <w:szCs w:val="24"/>
        </w:rPr>
        <w:t>附條件方式通過者，須待口試委員指定修正部份全部修改完成，經指導教授審閱同意後，才算正式通過。</w:t>
      </w:r>
    </w:p>
    <w:p w:rsidR="00952E48" w:rsidRPr="00175F6C" w:rsidRDefault="00952E48" w:rsidP="00952E48">
      <w:pPr>
        <w:adjustRightInd w:val="0"/>
        <w:snapToGrid w:val="0"/>
        <w:spacing w:beforeLines="30" w:before="108" w:line="440" w:lineRule="exact"/>
        <w:ind w:left="480" w:hangingChars="200" w:hanging="480"/>
        <w:rPr>
          <w:rFonts w:ascii="Times New Roman" w:eastAsia="標楷體" w:hAnsi="標楷體"/>
          <w:color w:val="000000"/>
          <w:szCs w:val="24"/>
        </w:rPr>
      </w:pPr>
      <w:r w:rsidRPr="00175F6C">
        <w:rPr>
          <w:rFonts w:ascii="Times New Roman" w:eastAsia="標楷體" w:hAnsi="標楷體" w:hint="eastAsia"/>
          <w:color w:val="000000"/>
          <w:szCs w:val="24"/>
        </w:rPr>
        <w:t>五、有關學</w:t>
      </w:r>
      <w:r w:rsidRPr="00175F6C">
        <w:rPr>
          <w:rFonts w:ascii="Times New Roman" w:eastAsia="標楷體" w:hAnsi="標楷體"/>
          <w:color w:val="000000"/>
          <w:szCs w:val="24"/>
        </w:rPr>
        <w:t>生選課、指導教授之資格及聘任、論文口試委員之資格及聘任、口試之程序及評分標準、以及各項手續辦理之時程等事項，</w:t>
      </w:r>
      <w:proofErr w:type="gramStart"/>
      <w:r w:rsidRPr="00175F6C">
        <w:rPr>
          <w:rFonts w:ascii="Times New Roman" w:eastAsia="標楷體" w:hAnsi="標楷體"/>
          <w:color w:val="000000"/>
          <w:szCs w:val="24"/>
        </w:rPr>
        <w:t>均依教育部</w:t>
      </w:r>
      <w:proofErr w:type="gramEnd"/>
      <w:r w:rsidRPr="00175F6C">
        <w:rPr>
          <w:rFonts w:ascii="Times New Roman" w:eastAsia="標楷體" w:hAnsi="標楷體"/>
          <w:color w:val="000000"/>
          <w:szCs w:val="24"/>
        </w:rPr>
        <w:t>及</w:t>
      </w:r>
      <w:r w:rsidRPr="00175F6C">
        <w:rPr>
          <w:rFonts w:ascii="Times New Roman" w:eastAsia="標楷體" w:hAnsi="標楷體" w:hint="eastAsia"/>
          <w:color w:val="000000"/>
          <w:szCs w:val="24"/>
        </w:rPr>
        <w:t>本</w:t>
      </w:r>
      <w:r w:rsidRPr="00175F6C">
        <w:rPr>
          <w:rFonts w:ascii="Times New Roman" w:eastAsia="標楷體" w:hAnsi="標楷體"/>
          <w:color w:val="000000"/>
          <w:szCs w:val="24"/>
        </w:rPr>
        <w:t>校相關規定辦理。</w:t>
      </w:r>
    </w:p>
    <w:p w:rsidR="00952E48" w:rsidRPr="00175F6C" w:rsidRDefault="00952E48" w:rsidP="00952E48">
      <w:pPr>
        <w:adjustRightInd w:val="0"/>
        <w:snapToGrid w:val="0"/>
        <w:spacing w:beforeLines="30" w:before="108" w:line="440" w:lineRule="exact"/>
        <w:ind w:left="480" w:hangingChars="200" w:hanging="480"/>
        <w:rPr>
          <w:rFonts w:ascii="Times New Roman" w:eastAsia="標楷體" w:hAnsi="Times New Roman"/>
          <w:color w:val="000000"/>
          <w:szCs w:val="24"/>
        </w:rPr>
      </w:pPr>
      <w:r w:rsidRPr="00175F6C">
        <w:rPr>
          <w:rFonts w:ascii="Times New Roman" w:eastAsia="標楷體" w:hAnsi="標楷體" w:hint="eastAsia"/>
          <w:color w:val="000000"/>
          <w:szCs w:val="24"/>
        </w:rPr>
        <w:t>六、</w:t>
      </w:r>
      <w:r w:rsidRPr="00175F6C">
        <w:rPr>
          <w:rFonts w:ascii="Times New Roman" w:eastAsia="標楷體" w:hAnsi="標楷體"/>
          <w:color w:val="000000"/>
          <w:szCs w:val="24"/>
        </w:rPr>
        <w:t>本辦法經系</w:t>
      </w:r>
      <w:proofErr w:type="gramStart"/>
      <w:r w:rsidRPr="00175F6C">
        <w:rPr>
          <w:rFonts w:ascii="Times New Roman" w:eastAsia="標楷體" w:hAnsi="標楷體"/>
          <w:color w:val="000000"/>
          <w:szCs w:val="24"/>
        </w:rPr>
        <w:t>務</w:t>
      </w:r>
      <w:proofErr w:type="gramEnd"/>
      <w:r w:rsidRPr="00175F6C">
        <w:rPr>
          <w:rFonts w:ascii="Times New Roman" w:eastAsia="標楷體" w:hAnsi="標楷體"/>
          <w:color w:val="000000"/>
          <w:szCs w:val="24"/>
        </w:rPr>
        <w:t>會議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、</w:t>
      </w:r>
      <w:r w:rsidRPr="00175F6C">
        <w:rPr>
          <w:rFonts w:ascii="Times New Roman" w:eastAsia="標楷體" w:hAnsi="Times New Roman"/>
          <w:color w:val="000000"/>
          <w:szCs w:val="24"/>
        </w:rPr>
        <w:t>院務會議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、教務會議</w:t>
      </w:r>
      <w:r w:rsidRPr="00175F6C">
        <w:rPr>
          <w:rFonts w:ascii="Times New Roman" w:eastAsia="標楷體" w:hAnsi="Times New Roman"/>
          <w:color w:val="000000"/>
          <w:szCs w:val="24"/>
        </w:rPr>
        <w:t>通過</w:t>
      </w:r>
      <w:r w:rsidRPr="00175F6C">
        <w:rPr>
          <w:rFonts w:ascii="Times New Roman" w:eastAsia="標楷體" w:hAnsi="Times New Roman" w:hint="eastAsia"/>
          <w:color w:val="000000"/>
          <w:szCs w:val="24"/>
        </w:rPr>
        <w:t>，陳請校長核定後</w:t>
      </w:r>
      <w:r w:rsidRPr="00175F6C">
        <w:rPr>
          <w:rFonts w:ascii="Times New Roman" w:eastAsia="標楷體" w:hAnsi="Times New Roman"/>
          <w:color w:val="000000"/>
          <w:szCs w:val="24"/>
        </w:rPr>
        <w:t>實施，</w:t>
      </w:r>
      <w:r w:rsidRPr="00175F6C">
        <w:rPr>
          <w:rFonts w:ascii="Times New Roman" w:eastAsia="標楷體" w:hAnsi="標楷體" w:hint="eastAsia"/>
          <w:color w:val="000000"/>
          <w:szCs w:val="24"/>
        </w:rPr>
        <w:t>修</w:t>
      </w:r>
      <w:r w:rsidRPr="00175F6C">
        <w:rPr>
          <w:rFonts w:ascii="標楷體" w:eastAsia="標楷體" w:hAnsi="標楷體" w:hint="eastAsia"/>
          <w:color w:val="000000"/>
          <w:szCs w:val="24"/>
        </w:rPr>
        <w:t>正</w:t>
      </w:r>
      <w:r w:rsidRPr="00175F6C">
        <w:rPr>
          <w:rFonts w:ascii="Times New Roman" w:eastAsia="標楷體" w:hAnsi="標楷體"/>
          <w:color w:val="000000"/>
          <w:szCs w:val="24"/>
        </w:rPr>
        <w:t>時亦同。</w:t>
      </w:r>
    </w:p>
    <w:p w:rsidR="00952E48" w:rsidRPr="00175F6C" w:rsidRDefault="00952E48" w:rsidP="00952E48">
      <w:pPr>
        <w:snapToGrid w:val="0"/>
        <w:spacing w:afterLines="50" w:after="180" w:line="44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860346" w:rsidRPr="00952E48" w:rsidRDefault="00860346"/>
    <w:sectPr w:rsidR="00860346" w:rsidRPr="00952E48" w:rsidSect="00952E4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48"/>
    <w:rsid w:val="002E1AC0"/>
    <w:rsid w:val="00860346"/>
    <w:rsid w:val="00952E48"/>
    <w:rsid w:val="00A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0126C-9202-422D-B0F4-1C7DBD5E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E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2020-09-28T02:40:00Z</dcterms:created>
  <dcterms:modified xsi:type="dcterms:W3CDTF">2020-09-28T02:43:00Z</dcterms:modified>
</cp:coreProperties>
</file>